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15 août 2022.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fr-FR" w:eastAsia="fr-FR" w:bidi="fr-FR"/>
        </w:rPr>
        <w:t xml:space="preserve">- </w:t>
      </w:r>
      <w:r>
        <w:rPr>
          <w:b w:val="0"/>
          <w:bCs w:val="0"/>
          <w:smallCap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fr-FR" w:eastAsia="fr-FR" w:bidi="fr-FR"/>
        </w:rPr>
        <w:t>Arrêté ministériel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n° 00036/CAB/MIN/TVCD/2022 fixant les critères de certification de tout aérodrome ouvert au trafic aérien international en République démocratique du Congo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(J.O.RDC.,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fr-FR" w:eastAsia="fr-FR" w:bidi="fr-FR"/>
        </w:rPr>
        <w:t>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octobre 2022, H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fr-FR" w:eastAsia="fr-FR" w:bidi="fr-FR"/>
        </w:rPr>
        <w:t>Q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19, col. 70)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Le ministre des Transports, Voies de communications et Désenclavement,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Vu, telle que modifiée et complétée à ce jour, la Constitution de la République démocratique du Congo du 18 février 2006, spécialement en son article 93;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la loi 08-009 du 7 juillet 2008 portant dispositions générales applicables aux établissements publics;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la loi 10-014 du 31 décembre 2010 relative à l'aviation civile en République démocratique du Congo, spécialement en son article 79;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l'ordonnance 21-006 du 14 février 2021 portant nomination d'un Premier ministre;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l'ordonnance 021-012 du 12 avril 2021 portant nomination des vice-premiers ministres, des ministres d'Etat, des ministres, des ministres délégués et des vice-ministres;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l'ordonnance 22-002 du 7 janvier 2022 portant organisation et fonctionnement du Gouvernement, modalités pratiques de collaboration entre le président de la République et le Gouvernement ainsi qu'entre les membres du Gouvernement.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l'ordonnance 22-003 du 7 janvier 2022 fixant les attributions des ministères;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l'ordonnance 15-013 du 17 mars 2015 portant nomination des membres du conseil d'administration et de la direction générale de AAC/RDC;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l'ordonnance 12-031 du 21 septembre 2012 fixant l'étendue et l'emplacement des zones interdites ou restreintes de survol en République démocratique du Congo;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le décret 011/29 du 10 juin 2011 portant statuts d'un établissement public dénommé Autorité de l'aviation civile de la République démocratique du Congo;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Considérant la nécessité de mettre en œuvre les normes et pratiques recommandées par l'Organisation de l'aviation civile internationale contenues dans l'annexe 14 à la Convention de Chicago du 7 décembre 1944 relative à la conception et exploitation technique des aérodromes ainsi qu'aux autres dispositions pertinentes de l'OACI;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Vu l'urgence,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/>
        <w:ind w:left="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Arrête: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379" w:lineRule="auto"/>
        <w:ind w:left="560" w:right="960" w:hanging="56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fr-FR" w:eastAsia="fr-FR" w:bidi="fr-FR"/>
        </w:rPr>
        <w:t>er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Tout aérodrome ouvert au trafic aérien international, en République démocratique du Congo, est certifié par l'Autorité de l'aviation civile/RDC.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379" w:lineRule="auto"/>
        <w:ind w:left="560" w:right="840" w:hanging="56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2. 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L'exploitation de tout aérodrome ouvert au trafic aérien international est subordonnée à la détention d'un certificat d'aérodrome délivré par l'Autorité de l'aviation civile/RDC.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343" w:lineRule="auto"/>
        <w:ind w:left="560" w:right="840" w:hanging="56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3. 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Tout exploitant d'un aérodrome visé à l'article premier, adresse une demande auprès de l'Autorité de l'aviation civile/RDC (AAC/RDC) afin d'obtenir un certificat d'aérodrome suivant des exigences et un processus établis par un règlement aéronautique.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560" w:right="840" w:hanging="56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4. 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Après avis technique favorable de la Direction de la sécurité des aérodromes, l'Autorité de l'aviation civile/RDC délivre un certificat d'aérodrome au requérant.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560" w:right="8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Ledit certificat délivré a une validité de trois (3) ans renouvelable dans les mêmes conditions ayant prévalues lors de sa délivrance.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372" w:lineRule="auto"/>
        <w:ind w:left="560" w:right="840" w:hanging="56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5. 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L'exploitant et/ou le propriétaire de l'aérodrome sollicite la modification du certificat chaque fois que l'aérodrome fait l'objet d'une modification substantielle affectant l'une des dispositions qui figurent sur son manuel d'aérodrome.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72" w:lineRule="auto"/>
        <w:ind w:left="560" w:right="840" w:hanging="56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6. 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Le certificat d'aérodrome est restreint, suspendu ou retiré si les conditions ayant prévalues à sa délivrance ne sont pas maintenues.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82" w:lineRule="auto"/>
        <w:ind w:left="820" w:right="0" w:hanging="48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7. Sont abrogées, toutes les dispositions antérieures contraires au présent arrêté, spécialement l'arrêté ministériel 112/G/CAB/MIN/TVC/2012 dui3 novembre 2012 modifiant et complétant l'arrêté 409/CAB/MIN/TVC/098/2011 du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314" w:lineRule="auto"/>
        <w:ind w:left="8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15 décembre 2011 fixant les critères de certification des aérodromes ouverts au trafic aérien international en République démocratique du Congo.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372" w:lineRule="auto"/>
        <w:ind w:left="820" w:right="0" w:hanging="480"/>
        <w:jc w:val="left"/>
      </w:pP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A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fr-FR" w:eastAsia="fr-FR" w:bidi="fr-FR"/>
        </w:rPr>
        <w:t>rt</w:t>
      </w:r>
      <w:r>
        <w:rPr>
          <w:smallCap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fr-FR" w:eastAsia="fr-FR" w:bidi="fr-FR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 xml:space="preserve"> 8. Le directeur général de l'Autorité de l'aviation civile de la République démocratique du Congo (AAC/RDC) est chargé de l'exécution du présent arrêté qui entre en vigueur à la date de sa signature.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Fait à Kinshasa, le 15 août 2022.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fr-FR" w:eastAsia="fr-FR" w:bidi="fr-FR"/>
        </w:rPr>
        <w:t>Chérubin Okende Senga</w:t>
      </w:r>
    </w:p>
    <w:sectPr>
      <w:footnotePr>
        <w:pos w:val="pageBottom"/>
        <w:numFmt w:val="decimal"/>
        <w:numRestart w:val="continuous"/>
      </w:footnotePr>
      <w:pgSz w:w="12240" w:h="15840"/>
      <w:pgMar w:top="2211" w:left="1650" w:right="1575" w:bottom="2081" w:header="1783" w:footer="16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fr-F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fr-FR" w:eastAsia="fr-FR" w:bidi="fr-FR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fr-FR" w:eastAsia="fr-FR" w:bidi="fr-FR"/>
    </w:rPr>
  </w:style>
  <w:style w:type="character" w:customStyle="1" w:styleId="CharStyle3">
    <w:name w:val="Heading #1|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Body text|2_"/>
    <w:basedOn w:val="DefaultParagraphFont"/>
    <w:link w:val="Style7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10">
    <w:name w:val="Body text|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spacing w:line="283" w:lineRule="auto"/>
      <w:ind w:left="6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Body text|2"/>
    <w:basedOn w:val="Normal"/>
    <w:link w:val="CharStyle8"/>
    <w:pPr>
      <w:widowControl w:val="0"/>
      <w:shd w:val="clear" w:color="auto" w:fill="FFFFFF"/>
      <w:spacing w:after="180" w:line="283" w:lineRule="auto"/>
      <w:ind w:left="620"/>
    </w:pPr>
    <w:rPr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9">
    <w:name w:val="Body text|1"/>
    <w:basedOn w:val="Normal"/>
    <w:link w:val="CharStyle10"/>
    <w:pPr>
      <w:widowControl w:val="0"/>
      <w:shd w:val="clear" w:color="auto" w:fill="FFFFFF"/>
      <w:spacing w:after="60" w:line="30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﻿<?xml version="1.0" encoding="UTF-8" standalone="yes"?>
<cp:coreProperties xmlns:cp="http://schemas.openxmlformats.org/package/2006/metadata/core-properties" xmlns:dc="http://purl.org/dc/elements/1.1/"><dc:title>Larcier Codes RDC &#x13; AM_20220815_AA</dc:title><dc:subject></dc:subject><dc:creator>SiteKiosk</dc:creator><cp:keywords></cp:keywords>
</cp:coreProperties>
</file>