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tabs>
          <w:tab w:val="left" w:leader="none" w:pos="2952"/>
          <w:tab w:val="right" w:leader="none" w:pos="10440"/>
        </w:tabs>
        <w:spacing w:before="18" w:after="270" w:line="207" w:lineRule="exact"/>
        <w:ind w:right="0" w:left="144" w:firstLine="0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</w:pPr>
      <w:r>
        <w:pict>
          <v:line strokeweight="0.7pt" strokecolor="#000000" from="31.7pt,49.2pt" to="563.75pt,49.2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  <w:t xml:space="preserve">15 octobre 2012	</w:t>
      </w:r>
      <w:r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  <w:t xml:space="preserve">Journal Officiel de la République Démocratique du Congo	</w:t>
      </w: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18"/>
          <w:vertAlign w:val="baseline"/>
          <w:lang w:val="fr-FR"/>
        </w:rPr>
        <w:t xml:space="preserve">Première partie </w:t>
      </w:r>
      <w:r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  <w:t xml:space="preserve">- numéro 20</w:t>
      </w:r>
    </w:p>
    <w:p>
      <w:pPr>
        <w:spacing w:before="18" w:after="270" w:line="207" w:lineRule="exact"/>
        <w:sectPr>
          <w:type w:val="nextPage"/>
          <w:pgSz w:w="11909" w:h="16838" w:orient="portrait"/>
          <w:pgMar w:bottom="189" w:top="700" w:right="635" w:left="634" w:header="720" w:footer="720"/>
          <w:titlePg w:val="false"/>
          <w:textDirection w:val="lrTb"/>
        </w:sectPr>
      </w:pPr>
    </w:p>
    <w:p>
      <w:pPr>
        <w:pageBreakBefore w:val="false"/>
        <w:spacing w:before="4" w:after="0" w:line="246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Article 10 :</w:t>
      </w:r>
    </w:p>
    <w:p>
      <w:pPr>
        <w:pageBreakBefore w:val="false"/>
        <w:spacing w:before="122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Ministre des Transports et Voies de Communication est chargé de l’exécution du présent Décret qui entre en vigueur à la date de sa signature.</w:t>
      </w:r>
    </w:p>
    <w:p>
      <w:pPr>
        <w:pageBreakBefore w:val="false"/>
        <w:spacing w:before="0" w:after="0" w:line="520" w:lineRule="exact"/>
        <w:ind w:right="360" w:left="1584" w:hanging="144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Fait à Kinshasa, le 02 octobre 2012 MATATA PONYO MAPON Me Justin Kalumba Mwana-Ngongo</w:t>
      </w:r>
    </w:p>
    <w:p>
      <w:pPr>
        <w:pageBreakBefore w:val="false"/>
        <w:spacing w:before="78" w:after="570" w:line="254" w:lineRule="exact"/>
        <w:ind w:right="432" w:left="2160" w:hanging="72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Ministre des Transports et Voies de Communication</w:t>
      </w:r>
    </w:p>
    <w:p>
      <w:pPr>
        <w:pageBreakBefore w:val="false"/>
        <w:spacing w:before="507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</w:pPr>
      <w:r>
        <w:pict>
          <v:line strokeweight="0.5pt" strokecolor="#000000" from="132.25pt,252.5pt" to="187.95pt,252.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Décret n° 12/036 du 02 octobre 2012 portant création, organisation et fonctionnement du Cadre de concertation de l’aviation civile</w:t>
      </w:r>
    </w:p>
    <w:p>
      <w:pPr>
        <w:pageBreakBefore w:val="false"/>
        <w:spacing w:before="135" w:after="0" w:line="229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i w:val="true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22"/>
          <w:vertAlign w:val="baseline"/>
          <w:lang w:val="fr-FR"/>
        </w:rPr>
        <w:t xml:space="preserve">Le Premier Ministre,</w:t>
      </w:r>
    </w:p>
    <w:p>
      <w:pPr>
        <w:pageBreakBefore w:val="false"/>
        <w:spacing w:before="100" w:after="0" w:line="253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la Constitution, telle que modifiée par la Loi n°11/002 du 20 janvier 2011 portant révision de certains articles de la Constitution de la République Démocratique du Congo du 18 février 2006, spécialement en son article 92 ;</w:t>
      </w:r>
    </w:p>
    <w:p>
      <w:pPr>
        <w:pageBreakBefore w:val="false"/>
        <w:spacing w:before="78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la Convention relative à l’aviation civile internationale, signée à Chicago le 07 décembre 1944 ;</w:t>
      </w:r>
    </w:p>
    <w:p>
      <w:pPr>
        <w:pageBreakBefore w:val="false"/>
        <w:spacing w:before="76" w:after="0" w:line="255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la Loi n°10/014 du 31 décembre 2010 relative à l’aviation civile, spécialement en son article 5 ;</w:t>
      </w:r>
    </w:p>
    <w:p>
      <w:pPr>
        <w:pageBreakBefore w:val="false"/>
        <w:spacing w:before="78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 12/003 du 18 avril 2012 portant nomination d’un Premier Ministre, Chef du Gouvernement ;</w:t>
      </w:r>
    </w:p>
    <w:p>
      <w:pPr>
        <w:pageBreakBefore w:val="false"/>
        <w:spacing w:before="79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 12/004 du 28 avril 2012 portant nomination des Vice-Premiers Ministres, des Ministres, d’un Ministre Délégué et des Vice-ministres ;</w:t>
      </w:r>
    </w:p>
    <w:p>
      <w:pPr>
        <w:pageBreakBefore w:val="false"/>
        <w:spacing w:before="84" w:after="0" w:line="253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 12/007 du 11 juin 2012 portant organisation et fonctionnement du Gouvernement, modalités pratiques de collaboration entre le Président de la République et le Gouvernement ainsi qu’entre les membres du Gouvernement;</w:t>
      </w:r>
    </w:p>
    <w:p>
      <w:pPr>
        <w:pageBreakBefore w:val="false"/>
        <w:spacing w:before="77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 12/008 du 11 juin 2012 fixant les attributions des Ministères ;</w:t>
      </w:r>
    </w:p>
    <w:p>
      <w:pPr>
        <w:pageBreakBefore w:val="false"/>
        <w:spacing w:before="78" w:after="0" w:line="253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le Décret n° 011/29 du 10 juin 2011 portant Statuts d’un établissement public dénommé « Autorité de l’Aviation Civile de la République Démocratique du Congo », en sigle « AAC/RDC» ;</w:t>
      </w:r>
    </w:p>
    <w:p>
      <w:pPr>
        <w:pageBreakBefore w:val="false"/>
        <w:spacing w:before="85" w:after="0" w:line="246" w:lineRule="exact"/>
        <w:ind w:right="0" w:left="360" w:firstLine="0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Considérant la nécessité ;</w:t>
      </w:r>
    </w:p>
    <w:p>
      <w:pPr>
        <w:pageBreakBefore w:val="false"/>
        <w:spacing w:before="82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Sur proposition du Ministre des Transports et Voies de Communication ;</w:t>
      </w:r>
    </w:p>
    <w:p>
      <w:pPr>
        <w:pageBreakBefore w:val="false"/>
        <w:spacing w:before="86" w:after="0" w:line="234" w:lineRule="exact"/>
        <w:ind w:right="0" w:left="360" w:firstLine="0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Conseil des Ministres entendu ;</w:t>
      </w:r>
    </w:p>
    <w:p>
      <w:pPr>
        <w:pageBreakBefore w:val="false"/>
        <w:spacing w:before="4" w:after="0" w:line="246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br w:type="column"/>
      </w: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D E C R E T E :</w:t>
      </w:r>
    </w:p>
    <w:p>
      <w:pPr>
        <w:pageBreakBefore w:val="false"/>
        <w:spacing w:before="143" w:after="0" w:line="471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Chapitre I : De la création</w:t>
        <w:br/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Article 1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superscript"/>
          <w:lang w:val="fr-FR"/>
        </w:rPr>
        <w:t xml:space="preserve">er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 :</w:t>
      </w:r>
    </w:p>
    <w:p>
      <w:pPr>
        <w:pageBreakBefore w:val="false"/>
        <w:spacing w:before="140" w:after="0" w:line="253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Il est créé, auprès du Ministre ayant l’aviation civile dans ses attributions, un cadre consultatif de concertation de l’aviation civile, en sigle « CCAC », ci-après désigné « Cadre ».</w:t>
      </w:r>
    </w:p>
    <w:p>
      <w:pPr>
        <w:pageBreakBefore w:val="false"/>
        <w:spacing w:before="134" w:after="0" w:line="48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Chapitre II : Des missions</w:t>
        <w:br/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Article 2 :</w:t>
      </w:r>
    </w:p>
    <w:p>
      <w:pPr>
        <w:pageBreakBefore w:val="false"/>
        <w:spacing w:before="114" w:after="0" w:line="255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Cadre a pour missions d’émettre des avis consultatifs sur :</w:t>
      </w:r>
    </w:p>
    <w:p>
      <w:pPr>
        <w:pageBreakBefore w:val="false"/>
        <w:spacing w:before="87" w:after="0" w:line="254" w:lineRule="exact"/>
        <w:ind w:right="0" w:left="504" w:hanging="144"/>
        <w:jc w:val="both"/>
        <w:textAlignment w:val="baseline"/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</w:pPr>
      <w:r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  <w:t xml:space="preserve">- 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la politique de l’Etat congolais en matière d’aviation civile ;</w:t>
      </w:r>
    </w:p>
    <w:p>
      <w:pPr>
        <w:pageBreakBefore w:val="false"/>
        <w:spacing w:before="86" w:after="0" w:line="252" w:lineRule="exact"/>
        <w:ind w:right="0" w:left="504" w:hanging="144"/>
        <w:jc w:val="both"/>
        <w:textAlignment w:val="baseline"/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</w:pPr>
      <w:r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  <w:t xml:space="preserve">- 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les amendements à apporter aux conventions internationales et aux traités relatifs à l’aviation civile internationale ou de toute autre organisation internationale de ce secteur ;</w:t>
      </w:r>
    </w:p>
    <w:p>
      <w:pPr>
        <w:pageBreakBefore w:val="false"/>
        <w:tabs>
          <w:tab w:val="left" w:leader="none" w:pos="1152"/>
          <w:tab w:val="left" w:leader="none" w:pos="2664"/>
          <w:tab w:val="left" w:leader="none" w:pos="3240"/>
          <w:tab w:val="right" w:leader="none" w:pos="5040"/>
        </w:tabs>
        <w:spacing w:before="73" w:after="0" w:line="278" w:lineRule="exact"/>
        <w:ind w:right="0" w:left="360" w:firstLine="0"/>
        <w:jc w:val="both"/>
        <w:textAlignment w:val="baseline"/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</w:pPr>
      <w:r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  <w:t xml:space="preserve">- 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les	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propositions	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de	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modification	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des</w:t>
      </w:r>
    </w:p>
    <w:p>
      <w:pPr>
        <w:pageBreakBefore w:val="false"/>
        <w:spacing w:before="0" w:after="0" w:line="244" w:lineRule="exact"/>
        <w:ind w:right="0" w:left="504" w:firstLine="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infrastructures en fonction des intérêts de l’industrie aéronautique ;</w:t>
      </w:r>
    </w:p>
    <w:p>
      <w:pPr>
        <w:pageBreakBefore w:val="false"/>
        <w:spacing w:before="89" w:after="0" w:line="252" w:lineRule="exact"/>
        <w:ind w:right="0" w:left="504" w:hanging="144"/>
        <w:jc w:val="both"/>
        <w:textAlignment w:val="baseline"/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</w:pPr>
      <w:r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  <w:t xml:space="preserve">- 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les moyens à mettre en œuvre pour promouvoir et orienter le développement de l’aviation civile en République Démocratique du Congo ;</w:t>
      </w:r>
    </w:p>
    <w:p>
      <w:pPr>
        <w:pageBreakBefore w:val="false"/>
        <w:spacing w:before="81" w:after="0" w:line="255" w:lineRule="exact"/>
        <w:ind w:right="0" w:left="504" w:hanging="144"/>
        <w:jc w:val="both"/>
        <w:textAlignment w:val="baseline"/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</w:pPr>
      <w:r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  <w:t xml:space="preserve">- 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les stratégies à mettre en place pour la sauvegarde des intérêts de l’industrie aéronautique nationale ;</w:t>
      </w:r>
    </w:p>
    <w:p>
      <w:pPr>
        <w:pageBreakBefore w:val="false"/>
        <w:spacing w:before="82" w:after="0" w:line="254" w:lineRule="exact"/>
        <w:ind w:right="0" w:left="504" w:hanging="144"/>
        <w:jc w:val="both"/>
        <w:textAlignment w:val="baseline"/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</w:pPr>
      <w:r>
        <w:rPr>
          <w:rFonts w:ascii="Calibri" w:hAnsi="Calibri" w:eastAsia="Calibri"/>
          <w:color w:val="000000"/>
          <w:spacing w:val="0"/>
          <w:w w:val="100"/>
          <w:sz w:val="25"/>
          <w:vertAlign w:val="baseline"/>
          <w:lang w:val="fr-FR"/>
        </w:rPr>
        <w:t xml:space="preserve">- 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toutes les questions lui soumises pour consultation par le Ministre ayant l’aviation civile dans ses attributions.</w:t>
      </w:r>
    </w:p>
    <w:p>
      <w:pPr>
        <w:pageBreakBefore w:val="false"/>
        <w:spacing w:before="136" w:after="0" w:line="484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Chapitre III : De la composition</w:t>
        <w:br/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Article 3 :</w:t>
      </w:r>
    </w:p>
    <w:p>
      <w:pPr>
        <w:pageBreakBefore w:val="false"/>
        <w:spacing w:before="125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Cadre comprend 18 (dix-huit) membres, nommés par arrêté du Ministre ayant l’aviation civile dans ses attributions, sur proposition des institutions et organismes suivants :</w:t>
      </w:r>
    </w:p>
    <w:p>
      <w:pPr>
        <w:pageBreakBefore w:val="false"/>
        <w:numPr>
          <w:ilvl w:val="0"/>
          <w:numId w:val="1"/>
        </w:numPr>
        <w:tabs>
          <w:tab w:val="clear" w:pos="360"/>
          <w:tab w:val="left" w:pos="720"/>
        </w:tabs>
        <w:spacing w:before="76" w:after="0" w:line="255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Ministère ayant l’aviation civile dans ses attributions ;</w:t>
      </w:r>
    </w:p>
    <w:p>
      <w:pPr>
        <w:pageBreakBefore w:val="false"/>
        <w:numPr>
          <w:ilvl w:val="0"/>
          <w:numId w:val="1"/>
        </w:numPr>
        <w:tabs>
          <w:tab w:val="clear" w:pos="360"/>
          <w:tab w:val="left" w:pos="720"/>
          <w:tab w:val="right" w:leader="none" w:pos="5040"/>
        </w:tabs>
        <w:spacing w:before="77" w:after="0" w:line="254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Ministère	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ayant	</w:t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l’Intérieur dans ses</w:t>
        <w:br/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attributions ;</w:t>
      </w:r>
    </w:p>
    <w:p>
      <w:pPr>
        <w:pageBreakBefore w:val="false"/>
        <w:numPr>
          <w:ilvl w:val="0"/>
          <w:numId w:val="1"/>
        </w:numPr>
        <w:tabs>
          <w:tab w:val="clear" w:pos="360"/>
          <w:tab w:val="left" w:pos="720"/>
        </w:tabs>
        <w:spacing w:before="78" w:after="0" w:line="254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Ministère ayant les Affaires étrangères dans ses attributions ;</w:t>
      </w:r>
    </w:p>
    <w:p>
      <w:pPr>
        <w:pageBreakBefore w:val="false"/>
        <w:numPr>
          <w:ilvl w:val="0"/>
          <w:numId w:val="1"/>
        </w:numPr>
        <w:tabs>
          <w:tab w:val="clear" w:pos="360"/>
          <w:tab w:val="left" w:pos="720"/>
        </w:tabs>
        <w:spacing w:before="76" w:after="0" w:line="255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Ministère ayant l’Economie Nationale dans ses attributions ;</w:t>
      </w:r>
    </w:p>
    <w:p>
      <w:pPr>
        <w:pageBreakBefore w:val="false"/>
        <w:numPr>
          <w:ilvl w:val="0"/>
          <w:numId w:val="1"/>
        </w:numPr>
        <w:tabs>
          <w:tab w:val="clear" w:pos="360"/>
          <w:tab w:val="left" w:pos="720"/>
        </w:tabs>
        <w:spacing w:before="87" w:after="0" w:line="249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Ministère ayant la Défense nationale dans ses attributions ;</w:t>
      </w:r>
    </w:p>
    <w:p>
      <w:pPr>
        <w:pageBreakBefore w:val="false"/>
        <w:numPr>
          <w:ilvl w:val="0"/>
          <w:numId w:val="1"/>
        </w:numPr>
        <w:tabs>
          <w:tab w:val="clear" w:pos="360"/>
          <w:tab w:val="left" w:pos="720"/>
        </w:tabs>
        <w:spacing w:before="90" w:after="0" w:line="235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Ministère ayant le Plan dans ses attributions ;</w:t>
      </w:r>
    </w:p>
    <w:p>
      <w:pPr>
        <w:sectPr>
          <w:type w:val="continuous"/>
          <w:pgSz w:w="11909" w:h="16838" w:orient="portrait"/>
          <w:pgMar w:bottom="189" w:top="700" w:right="672" w:left="677" w:header="720" w:footer="720"/>
          <w:cols w:sep="0" w:num="2" w:space="0" w:equalWidth="0">
            <w:col w:w="5059" w:space="442"/>
            <w:col w:w="5059" w:space="0"/>
          </w:cols>
          <w:titlePg w:val="false"/>
          <w:textDirection w:val="lrTb"/>
        </w:sectPr>
      </w:pPr>
    </w:p>
    <w:p>
      <w:pPr>
        <w:pageBreakBefore w:val="false"/>
        <w:tabs>
          <w:tab w:val="left" w:leader="none" w:pos="7920"/>
        </w:tabs>
        <w:spacing w:before="454" w:after="0" w:line="207" w:lineRule="exact"/>
        <w:ind w:right="0" w:left="2448" w:firstLine="0"/>
        <w:jc w:val="left"/>
        <w:textAlignment w:val="baseline"/>
        <w:rPr>
          <w:rFonts w:ascii="Times New Roman" w:hAnsi="Times New Roman" w:eastAsia="Times New Roman"/>
          <w:color w:val="000000"/>
          <w:spacing w:val="-4"/>
          <w:w w:val="100"/>
          <w:sz w:val="18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4"/>
          <w:w w:val="100"/>
          <w:sz w:val="18"/>
          <w:vertAlign w:val="baseline"/>
          <w:lang w:val="fr-FR"/>
        </w:rPr>
        <w:t xml:space="preserve">45	</w:t>
      </w:r>
      <w:r>
        <w:rPr>
          <w:rFonts w:ascii="Times New Roman" w:hAnsi="Times New Roman" w:eastAsia="Times New Roman"/>
          <w:color w:val="000000"/>
          <w:spacing w:val="-4"/>
          <w:w w:val="100"/>
          <w:sz w:val="18"/>
          <w:vertAlign w:val="baseline"/>
          <w:lang w:val="fr-FR"/>
        </w:rPr>
        <w:t xml:space="preserve">46</w:t>
      </w:r>
    </w:p>
    <w:p>
      <w:pPr>
        <w:sectPr>
          <w:type w:val="continuous"/>
          <w:pgSz w:w="11909" w:h="16838" w:orient="portrait"/>
          <w:pgMar w:bottom="189" w:top="700" w:right="635" w:left="634" w:header="720" w:footer="720"/>
          <w:titlePg w:val="false"/>
          <w:textDirection w:val="lrTb"/>
        </w:sectPr>
      </w:pPr>
    </w:p>
    <w:p>
      <w:pPr>
        <w:pageBreakBefore w:val="false"/>
        <w:tabs>
          <w:tab w:val="left" w:leader="none" w:pos="2952"/>
          <w:tab w:val="right" w:leader="none" w:pos="10440"/>
        </w:tabs>
        <w:spacing w:before="18" w:after="270" w:line="207" w:lineRule="exact"/>
        <w:ind w:right="0" w:left="144" w:firstLine="0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</w:pPr>
      <w:r>
        <w:pict>
          <v:line strokeweight="0.7pt" strokecolor="#000000" from="31.5pt,49.2pt" to="563.55pt,49.2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  <w:t xml:space="preserve">15 octobre 2012	</w:t>
      </w:r>
      <w:r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  <w:t xml:space="preserve">Journal Officiel de la République Démocratique du Congo	</w:t>
      </w: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18"/>
          <w:vertAlign w:val="baseline"/>
          <w:lang w:val="fr-FR"/>
        </w:rPr>
        <w:t xml:space="preserve">Première partie </w:t>
      </w:r>
      <w:r>
        <w:rPr>
          <w:rFonts w:ascii="Times New Roman" w:hAnsi="Times New Roman" w:eastAsia="Times New Roman"/>
          <w:color w:val="000000"/>
          <w:spacing w:val="0"/>
          <w:w w:val="100"/>
          <w:sz w:val="18"/>
          <w:vertAlign w:val="baseline"/>
          <w:lang w:val="fr-FR"/>
        </w:rPr>
        <w:t xml:space="preserve">- numéro 20</w:t>
      </w:r>
    </w:p>
    <w:p>
      <w:pPr>
        <w:spacing w:before="18" w:after="270" w:line="207" w:lineRule="exact"/>
        <w:sectPr>
          <w:type w:val="nextPage"/>
          <w:pgSz w:w="11909" w:h="16838" w:orient="portrait"/>
          <w:pgMar w:bottom="189" w:top="700" w:right="639" w:left="630" w:header="720" w:footer="720"/>
          <w:titlePg w:val="false"/>
          <w:textDirection w:val="lrTb"/>
        </w:sectPr>
      </w:pP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4" w:after="0" w:line="245" w:lineRule="exact"/>
        <w:ind w:right="0" w:left="720" w:hanging="288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Autorité de l’Aviation Civile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86" w:after="0" w:line="245" w:lineRule="exact"/>
        <w:ind w:right="0" w:left="720" w:hanging="288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Groupe d’Etudes des Transports (GET)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91" w:after="0" w:line="245" w:lineRule="exact"/>
        <w:ind w:right="0" w:left="720" w:hanging="288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Fournisseur des services aéroportuaires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81" w:after="0" w:line="250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Fournisseur des services de la navigation aérienne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91" w:after="0" w:line="24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Fournisseur des services d’assistance au sol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91" w:after="0" w:line="24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Exploitants des services aériens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86" w:after="0" w:line="24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Union nationale des pilotes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86" w:after="0" w:line="24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Association des contrôleurs de trafic aérien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86" w:after="0" w:line="250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Bureau permanent d’enquêtes d’accidents et Incidents d’aviation;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91" w:after="0" w:line="24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Fournisseur des données météorologiques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86" w:after="0" w:line="24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Conseil Médical de l’Aviation Civile ;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720"/>
        </w:tabs>
        <w:spacing w:before="91" w:after="0" w:line="24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Secteur des assurances.</w:t>
      </w:r>
    </w:p>
    <w:p>
      <w:pPr>
        <w:pageBreakBefore w:val="false"/>
        <w:spacing w:before="245" w:after="0" w:line="24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Article 4 :</w:t>
      </w:r>
    </w:p>
    <w:p>
      <w:pPr>
        <w:pageBreakBefore w:val="false"/>
        <w:spacing w:before="119" w:after="0" w:line="255" w:lineRule="exact"/>
        <w:ind w:right="0" w:left="0" w:firstLine="432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Bureau du Cadre est constitué de la manière suivante :</w:t>
      </w:r>
    </w:p>
    <w:p>
      <w:pPr>
        <w:pageBreakBefore w:val="false"/>
        <w:numPr>
          <w:ilvl w:val="0"/>
          <w:numId w:val="3"/>
        </w:numPr>
        <w:tabs>
          <w:tab w:val="clear" w:pos="288"/>
          <w:tab w:val="left" w:pos="720"/>
        </w:tabs>
        <w:spacing w:before="77" w:after="0" w:line="254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Présidence : délégué du Ministère ayant l’aviation civile dans ses attributions ;</w:t>
      </w:r>
    </w:p>
    <w:p>
      <w:pPr>
        <w:pageBreakBefore w:val="false"/>
        <w:numPr>
          <w:ilvl w:val="0"/>
          <w:numId w:val="3"/>
        </w:numPr>
        <w:tabs>
          <w:tab w:val="clear" w:pos="288"/>
          <w:tab w:val="left" w:pos="720"/>
        </w:tabs>
        <w:spacing w:before="76" w:after="0" w:line="255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Vice-présidence : délégué du Ministère ayant les Affaires Etrangères dans ses attributions ;</w:t>
      </w:r>
    </w:p>
    <w:p>
      <w:pPr>
        <w:pageBreakBefore w:val="false"/>
        <w:numPr>
          <w:ilvl w:val="0"/>
          <w:numId w:val="3"/>
        </w:numPr>
        <w:tabs>
          <w:tab w:val="clear" w:pos="288"/>
          <w:tab w:val="left" w:pos="720"/>
        </w:tabs>
        <w:spacing w:before="81" w:after="0" w:line="250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Rapporteur : délégué de l’Autorité de l’Aviation Civile ;</w:t>
      </w:r>
    </w:p>
    <w:p>
      <w:pPr>
        <w:pageBreakBefore w:val="false"/>
        <w:numPr>
          <w:ilvl w:val="0"/>
          <w:numId w:val="3"/>
        </w:numPr>
        <w:tabs>
          <w:tab w:val="clear" w:pos="288"/>
          <w:tab w:val="left" w:pos="720"/>
        </w:tabs>
        <w:spacing w:before="87" w:after="0" w:line="249" w:lineRule="exact"/>
        <w:ind w:right="0" w:left="720" w:hanging="288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Rapporteur adjoint : délégué du fournisseur des services de la navigation aérienne.</w:t>
      </w:r>
    </w:p>
    <w:p>
      <w:pPr>
        <w:pageBreakBefore w:val="false"/>
        <w:spacing w:before="129" w:after="0" w:line="490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Chapitre IV : Du fonctionnement</w:t>
        <w:br/>
      </w: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Article 5 :</w:t>
      </w:r>
    </w:p>
    <w:p>
      <w:pPr>
        <w:pageBreakBefore w:val="false"/>
        <w:spacing w:before="122" w:after="0" w:line="252" w:lineRule="exact"/>
        <w:ind w:right="0" w:left="0" w:firstLine="432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Un règlement intérieur, approuvé par le Ministre ayant l’aviation civile dans ses attributions, fixe l’organisation et le fonctionnement du Cadre.</w:t>
      </w:r>
    </w:p>
    <w:p>
      <w:pPr>
        <w:pageBreakBefore w:val="false"/>
        <w:spacing w:before="250" w:after="0" w:line="24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Article 6 :</w:t>
      </w:r>
    </w:p>
    <w:p>
      <w:pPr>
        <w:pageBreakBefore w:val="false"/>
        <w:spacing w:before="114" w:after="0" w:line="255" w:lineRule="exact"/>
        <w:ind w:right="0" w:left="0" w:firstLine="432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Cadre se réunit en session ordinaire deux fois l’an et en session extraordinaire en cas de nécessité.</w:t>
      </w:r>
    </w:p>
    <w:p>
      <w:pPr>
        <w:pageBreakBefore w:val="false"/>
        <w:spacing w:before="77" w:after="0" w:line="254" w:lineRule="exact"/>
        <w:ind w:right="0" w:left="0" w:firstLine="432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A l’issue de la session, il transmet ses avis au Ministre ayant l’aviation civile dans ses attributions.</w:t>
      </w:r>
    </w:p>
    <w:p>
      <w:pPr>
        <w:pageBreakBefore w:val="false"/>
        <w:spacing w:before="250" w:after="0" w:line="24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Article 7 :</w:t>
      </w:r>
    </w:p>
    <w:p>
      <w:pPr>
        <w:pageBreakBefore w:val="false"/>
        <w:spacing w:before="121" w:after="0" w:line="253" w:lineRule="exact"/>
        <w:ind w:right="0" w:left="0" w:firstLine="432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budget de fonctionnement du Cadre, dont le montant est fixé par arrêté du Ministre ayant l’aviation civile dans ses attributions, est aligné sur les frais de fonctionnement de son Ministère.</w:t>
      </w:r>
    </w:p>
    <w:p>
      <w:pPr>
        <w:pageBreakBefore w:val="false"/>
        <w:spacing w:before="249" w:after="0" w:line="24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Article 8 :</w:t>
      </w:r>
    </w:p>
    <w:p>
      <w:pPr>
        <w:pageBreakBefore w:val="false"/>
        <w:spacing w:before="116" w:after="0" w:line="254" w:lineRule="exact"/>
        <w:ind w:right="0" w:left="0" w:firstLine="432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Les membres du Cadre ont droit à un jeton de présence dont le montant est fixé par arrêté du Ministre ayant l’aviation civile dans ses attributions.</w:t>
      </w:r>
    </w:p>
    <w:p>
      <w:pPr>
        <w:pageBreakBefore w:val="false"/>
        <w:spacing w:before="4" w:after="0" w:line="24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br w:type="column"/>
      </w: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Article 9 :</w:t>
      </w:r>
    </w:p>
    <w:p>
      <w:pPr>
        <w:pageBreakBefore w:val="false"/>
        <w:spacing w:before="116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Sont abrogés toutes les dispositions antérieures contraires au présent Décret.</w:t>
      </w:r>
    </w:p>
    <w:p>
      <w:pPr>
        <w:pageBreakBefore w:val="false"/>
        <w:spacing w:before="249" w:after="0" w:line="24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1"/>
          <w:w w:val="100"/>
          <w:sz w:val="22"/>
          <w:vertAlign w:val="baseline"/>
          <w:lang w:val="fr-FR"/>
        </w:rPr>
        <w:t xml:space="preserve">Article 10 :</w:t>
      </w:r>
    </w:p>
    <w:p>
      <w:pPr>
        <w:pageBreakBefore w:val="false"/>
        <w:spacing w:before="117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Le Ministre des Transports et Voies de Communication est chargé de l’exécution du présent Décret qui entre en vigueur à la date de sa signature.</w:t>
      </w:r>
    </w:p>
    <w:p>
      <w:pPr>
        <w:pageBreakBefore w:val="false"/>
        <w:spacing w:before="0" w:after="0" w:line="520" w:lineRule="exact"/>
        <w:ind w:right="576" w:left="1440" w:hanging="144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Fait à Kinshasa, le 02 octobre 2012 MATATA PONYO MAPON Me Justin Kalumba Mwana-Ngongo</w:t>
      </w:r>
    </w:p>
    <w:p>
      <w:pPr>
        <w:pageBreakBefore w:val="false"/>
        <w:spacing w:before="77" w:after="561" w:line="254" w:lineRule="exact"/>
        <w:ind w:right="576" w:left="2016" w:hanging="720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Ministre des Transports et Voies de Communication</w:t>
      </w:r>
    </w:p>
    <w:p>
      <w:pPr>
        <w:pageBreakBefore w:val="false"/>
        <w:spacing w:before="506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</w:pPr>
      <w:r>
        <w:pict>
          <v:line strokeweight="0.5pt" strokecolor="#000000" from="407.5pt,308.4pt" to="463pt,308.4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Décret n° 12/037 du 02 octobre 2012 fixant les normes de conception, de construction ainsi que les conditions d’exploitation technique et d’entretien des</w:t>
      </w:r>
    </w:p>
    <w:p>
      <w:pPr>
        <w:pageBreakBefore w:val="false"/>
        <w:tabs>
          <w:tab w:val="right" w:leader="none" w:pos="5040"/>
        </w:tabs>
        <w:spacing w:before="0" w:after="0" w:line="252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aérodromes ouverts	</w:t>
      </w: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à la circulation aérienne</w:t>
        <w:br/>
      </w: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2"/>
          <w:vertAlign w:val="baseline"/>
          <w:lang w:val="fr-FR"/>
        </w:rPr>
        <w:t xml:space="preserve">publique</w:t>
      </w:r>
    </w:p>
    <w:p>
      <w:pPr>
        <w:pageBreakBefore w:val="false"/>
        <w:spacing w:before="141" w:after="0" w:line="230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i w:val="true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22"/>
          <w:vertAlign w:val="baseline"/>
          <w:lang w:val="fr-FR"/>
        </w:rPr>
        <w:t xml:space="preserve">Le Premier Ministre,</w:t>
      </w:r>
    </w:p>
    <w:p>
      <w:pPr>
        <w:pageBreakBefore w:val="false"/>
        <w:spacing w:before="96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la Constitution, telle que modifiée par la loi n°11/002 du 20 janvier 2011 portant révision de certains articles de la Constitution du 18 février 2006, spécialement son article 92 ;</w:t>
      </w:r>
    </w:p>
    <w:p>
      <w:pPr>
        <w:pageBreakBefore w:val="false"/>
        <w:spacing w:before="84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la Convention relative à l’aviation civile internationale, signée à Chicago le 07 décembre 1944, spécialement en son article 28 et son Annexe 14 ;</w:t>
      </w:r>
    </w:p>
    <w:p>
      <w:pPr>
        <w:pageBreakBefore w:val="false"/>
        <w:spacing w:before="84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la Loi n°10/014 du 31 décembre 2010 relative à l’aviation civile, spécialement en ses articles 59, 60, 61, 62, 70, 71, 72, 73, 77 et 79 ;</w:t>
      </w:r>
    </w:p>
    <w:p>
      <w:pPr>
        <w:pageBreakBefore w:val="false"/>
        <w:spacing w:before="78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n°12/003 du 18 avril 2012 portant nomination d’un Premier Ministre, Chef du Gouvernement ;</w:t>
      </w:r>
    </w:p>
    <w:p>
      <w:pPr>
        <w:pageBreakBefore w:val="false"/>
        <w:spacing w:before="78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n°12/004 du 28 avril 2012 portant nomination des Vice-Premiers Ministres, des Ministres, d’un Ministre Délégué et des Vice-ministres ;</w:t>
      </w:r>
    </w:p>
    <w:p>
      <w:pPr>
        <w:pageBreakBefore w:val="false"/>
        <w:spacing w:before="79" w:after="0" w:line="253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n°12/007 du 11 juin 2012 portant organisation et fonctionnement du Gouvernement, modalités pratiques de collaboration entre le Président de la République et le Gouvernement ainsi qu’entre les membres du Gouvernement ;</w:t>
      </w:r>
    </w:p>
    <w:p>
      <w:pPr>
        <w:pageBreakBefore w:val="false"/>
        <w:spacing w:before="78" w:after="0" w:line="254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l’Ordonnance n°12/008 du 11 juin 2012 fixant les attributions des ministères ;</w:t>
      </w:r>
    </w:p>
    <w:p>
      <w:pPr>
        <w:pageBreakBefore w:val="false"/>
        <w:spacing w:before="78" w:after="0" w:line="252" w:lineRule="exact"/>
        <w:ind w:right="0" w:left="0" w:firstLine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2"/>
          <w:vertAlign w:val="baseline"/>
          <w:lang w:val="fr-FR"/>
        </w:rPr>
        <w:t xml:space="preserve">Vu le Décret n°011/29 du 10 juin 2011 portant statuts d’un établissement public dénommé « Autorité de l’Aviation Civile de la République Démocratique du Congo », en sigle, « AAC/RDC » ;</w:t>
      </w:r>
    </w:p>
    <w:p>
      <w:pPr>
        <w:sectPr>
          <w:type w:val="continuous"/>
          <w:pgSz w:w="11909" w:h="16838" w:orient="portrait"/>
          <w:pgMar w:bottom="189" w:top="700" w:right="672" w:left="677" w:header="720" w:footer="720"/>
          <w:cols w:sep="0" w:num="2" w:space="0" w:equalWidth="0">
            <w:col w:w="5059" w:space="442"/>
            <w:col w:w="5059" w:space="0"/>
          </w:cols>
          <w:titlePg w:val="false"/>
          <w:textDirection w:val="lrTb"/>
        </w:sectPr>
      </w:pPr>
    </w:p>
    <w:p>
      <w:pPr>
        <w:pageBreakBefore w:val="false"/>
        <w:tabs>
          <w:tab w:val="left" w:leader="none" w:pos="7920"/>
        </w:tabs>
        <w:spacing w:before="391" w:after="0" w:line="207" w:lineRule="exact"/>
        <w:ind w:right="0" w:left="2448" w:firstLine="0"/>
        <w:jc w:val="left"/>
        <w:textAlignment w:val="baseline"/>
        <w:rPr>
          <w:rFonts w:ascii="Times New Roman" w:hAnsi="Times New Roman" w:eastAsia="Times New Roman"/>
          <w:color w:val="000000"/>
          <w:spacing w:val="-5"/>
          <w:w w:val="100"/>
          <w:sz w:val="18"/>
          <w:vertAlign w:val="baseline"/>
          <w:lang w:val="fr-FR"/>
        </w:rPr>
      </w:pPr>
      <w:r>
        <w:rPr>
          <w:rFonts w:ascii="Times New Roman" w:hAnsi="Times New Roman" w:eastAsia="Times New Roman"/>
          <w:color w:val="000000"/>
          <w:spacing w:val="-5"/>
          <w:w w:val="100"/>
          <w:sz w:val="18"/>
          <w:vertAlign w:val="baseline"/>
          <w:lang w:val="fr-FR"/>
        </w:rPr>
        <w:t xml:space="preserve">47	</w:t>
      </w:r>
      <w:r>
        <w:rPr>
          <w:rFonts w:ascii="Times New Roman" w:hAnsi="Times New Roman" w:eastAsia="Times New Roman"/>
          <w:color w:val="000000"/>
          <w:spacing w:val="-5"/>
          <w:w w:val="100"/>
          <w:sz w:val="18"/>
          <w:vertAlign w:val="baseline"/>
          <w:lang w:val="fr-FR"/>
        </w:rPr>
        <w:t xml:space="preserve">48</w:t>
      </w:r>
    </w:p>
    <w:sectPr>
      <w:type w:val="continuous"/>
      <w:pgSz w:w="11909" w:h="16838" w:orient="portrait"/>
      <w:pgMar w:bottom="189" w:top="700" w:right="639" w:left="63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1"/>
      <w:numFmt w:val="decimal"/>
      <w:lvlText w:val="%1."/>
      <w:pPr>
        <w:tabs>
          <w:tab w:val="left" w:pos="360"/>
        </w:tabs>
      </w:pPr>
      <w:rPr>
        <w:rFonts w:ascii="Times New Roman" w:hAnsi="Times New Roman" w:eastAsia="Times New Roman"/>
        <w:color w:val="000000"/>
        <w:spacing w:val="0"/>
        <w:w w:val="100"/>
        <w:sz w:val="22"/>
        <w:vertAlign w:val="baseline"/>
        <w:lang w:val="fr-FR"/>
      </w:rPr>
    </w:lvl>
  </w:abstractNum>
  <w:abstractNum w:abstractNumId="2">
    <w:lvl w:ilvl="0">
      <w:start w:val="7"/>
      <w:numFmt w:val="decimal"/>
      <w:lvlText w:val="%1."/>
      <w:pPr>
        <w:tabs>
          <w:tab w:val="left" w:pos="288"/>
        </w:tabs>
      </w:pPr>
      <w:rPr>
        <w:rFonts w:ascii="Times New Roman" w:hAnsi="Times New Roman" w:eastAsia="Times New Roman"/>
        <w:color w:val="000000"/>
        <w:spacing w:val="0"/>
        <w:w w:val="100"/>
        <w:sz w:val="22"/>
        <w:vertAlign w:val="baseline"/>
        <w:lang w:val="fr-FR"/>
      </w:rPr>
    </w:lvl>
  </w:abstractNum>
  <w:abstractNum w:abstractNumId="3">
    <w:lvl w:ilvl="0">
      <w:start w:val="1"/>
      <w:numFmt w:val="decimal"/>
      <w:lvlText w:val="%1."/>
      <w:pPr>
        <w:tabs>
          <w:tab w:val="left" w:pos="288"/>
        </w:tabs>
      </w:pPr>
      <w:rPr>
        <w:rFonts w:ascii="Times New Roman" w:hAnsi="Times New Roman" w:eastAsia="Times New Roman"/>
        <w:color w:val="000000"/>
        <w:spacing w:val="0"/>
        <w:w w:val="100"/>
        <w:sz w:val="22"/>
        <w:vertAlign w:val="baseline"/>
        <w:lang w:val="fr-FR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